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B2B" w:rsidRPr="005107DF" w:rsidRDefault="00706B2B" w:rsidP="00706B2B">
      <w:pPr>
        <w:pStyle w:val="Heading2"/>
        <w:pBdr>
          <w:top w:val="single" w:sz="4" w:space="1" w:color="auto"/>
          <w:left w:val="single" w:sz="4" w:space="4" w:color="auto"/>
          <w:bottom w:val="single" w:sz="4" w:space="1" w:color="auto"/>
          <w:right w:val="single" w:sz="4" w:space="4" w:color="auto"/>
        </w:pBdr>
        <w:rPr>
          <w:sz w:val="32"/>
          <w:szCs w:val="32"/>
        </w:rPr>
      </w:pPr>
      <w:bookmarkStart w:id="0" w:name="_Toc517434486"/>
      <w:bookmarkStart w:id="1" w:name="_GoBack"/>
      <w:bookmarkEnd w:id="1"/>
      <w:r w:rsidRPr="007F4232">
        <w:rPr>
          <w:sz w:val="32"/>
          <w:szCs w:val="32"/>
        </w:rPr>
        <w:t>ANNEX C9: Standard Twinning - Publication of the Call for Proposals on the Internet</w:t>
      </w:r>
      <w:bookmarkEnd w:id="0"/>
    </w:p>
    <w:p w:rsidR="00706B2B" w:rsidRPr="005107DF" w:rsidRDefault="00706B2B" w:rsidP="00706B2B">
      <w:pPr>
        <w:spacing w:after="0" w:line="240" w:lineRule="auto"/>
        <w:rPr>
          <w:rFonts w:ascii="Times New Roman" w:eastAsia="Times New Roman" w:hAnsi="Times New Roman" w:cs="Times New Roman"/>
          <w:color w:val="000000"/>
          <w:sz w:val="24"/>
          <w:szCs w:val="24"/>
          <w:lang w:eastAsia="zh-CN"/>
        </w:rPr>
      </w:pPr>
    </w:p>
    <w:p w:rsidR="00706B2B" w:rsidRPr="005107DF" w:rsidRDefault="00706B2B" w:rsidP="00706B2B">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706B2B" w:rsidRPr="005107DF" w:rsidRDefault="00706B2B" w:rsidP="00706B2B">
      <w:pPr>
        <w:spacing w:after="0" w:line="240" w:lineRule="auto"/>
        <w:jc w:val="center"/>
        <w:rPr>
          <w:rFonts w:ascii="Times New Roman" w:eastAsia="Times New Roman" w:hAnsi="Times New Roman" w:cs="Times New Roman"/>
          <w:b/>
          <w:color w:val="000000"/>
          <w:sz w:val="24"/>
          <w:szCs w:val="24"/>
          <w:lang w:eastAsia="en-GB"/>
        </w:rPr>
      </w:pPr>
      <w:proofErr w:type="gramStart"/>
      <w:r w:rsidRPr="005107DF">
        <w:rPr>
          <w:rFonts w:ascii="Times New Roman" w:eastAsia="Times New Roman" w:hAnsi="Times New Roman" w:cs="Times New Roman"/>
          <w:b/>
          <w:color w:val="000000"/>
          <w:sz w:val="24"/>
          <w:szCs w:val="24"/>
          <w:lang w:eastAsia="en-GB"/>
        </w:rPr>
        <w:t>issued</w:t>
      </w:r>
      <w:proofErr w:type="gramEnd"/>
      <w:r w:rsidRPr="005107DF">
        <w:rPr>
          <w:rFonts w:ascii="Times New Roman" w:eastAsia="Times New Roman" w:hAnsi="Times New Roman" w:cs="Times New Roman"/>
          <w:b/>
          <w:color w:val="000000"/>
          <w:sz w:val="24"/>
          <w:szCs w:val="24"/>
          <w:lang w:eastAsia="en-GB"/>
        </w:rPr>
        <w:t xml:space="preserve"> by the European Commission</w:t>
      </w:r>
    </w:p>
    <w:p w:rsidR="00706B2B" w:rsidRPr="005107DF" w:rsidRDefault="00706B2B" w:rsidP="00706B2B">
      <w:pPr>
        <w:spacing w:after="0" w:line="240" w:lineRule="auto"/>
        <w:jc w:val="center"/>
        <w:rPr>
          <w:rFonts w:ascii="Times New Roman" w:eastAsia="Times New Roman" w:hAnsi="Times New Roman" w:cs="Times New Roman"/>
          <w:b/>
          <w:color w:val="000000"/>
          <w:sz w:val="24"/>
          <w:szCs w:val="24"/>
          <w:lang w:eastAsia="en-GB"/>
        </w:rPr>
      </w:pPr>
    </w:p>
    <w:p w:rsidR="00706B2B" w:rsidRPr="005107DF" w:rsidRDefault="00706B2B" w:rsidP="00706B2B">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48526EA8" wp14:editId="1D6BFC80">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706B2B" w:rsidRPr="005107DF" w:rsidRDefault="00706B2B" w:rsidP="00706B2B">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06B2B" w:rsidRPr="005107DF" w:rsidRDefault="00706B2B" w:rsidP="00706B2B">
      <w:pPr>
        <w:rPr>
          <w:rFonts w:ascii="Times New Roman" w:hAnsi="Times New Roman" w:cs="Times New Roman"/>
          <w:b/>
          <w:sz w:val="24"/>
          <w:szCs w:val="24"/>
          <w:lang w:eastAsia="en-GB"/>
        </w:rPr>
      </w:pPr>
      <w:bookmarkStart w:id="2" w:name="_Toc442374580"/>
      <w:bookmarkStart w:id="3" w:name="_Toc442375070"/>
      <w:bookmarkStart w:id="4" w:name="_Toc443320392"/>
      <w:bookmarkStart w:id="5" w:name="_Toc464460239"/>
      <w:bookmarkStart w:id="6" w:name="_Toc476063586"/>
      <w:bookmarkStart w:id="7"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2"/>
      <w:bookmarkEnd w:id="3"/>
      <w:bookmarkEnd w:id="4"/>
      <w:bookmarkEnd w:id="5"/>
      <w:bookmarkEnd w:id="6"/>
      <w:bookmarkEnd w:id="7"/>
    </w:p>
    <w:p w:rsidR="00706B2B" w:rsidRPr="005107DF" w:rsidRDefault="00374C74" w:rsidP="00706B2B">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EuropeAid/163731/DD/ACT/GE</w:t>
      </w:r>
    </w:p>
    <w:p w:rsidR="00706B2B" w:rsidRPr="005107DF" w:rsidRDefault="00706B2B" w:rsidP="00706B2B">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706B2B" w:rsidRPr="005107DF" w:rsidRDefault="00706B2B" w:rsidP="00706B2B">
      <w:pPr>
        <w:jc w:val="both"/>
        <w:rPr>
          <w:rFonts w:ascii="Times New Roman" w:hAnsi="Times New Roman" w:cs="Times New Roman"/>
          <w:b/>
          <w:sz w:val="24"/>
          <w:szCs w:val="24"/>
          <w:lang w:eastAsia="en-GB"/>
        </w:rPr>
      </w:pPr>
      <w:bookmarkStart w:id="8" w:name="_Toc442374581"/>
      <w:bookmarkStart w:id="9" w:name="_Toc442375071"/>
      <w:bookmarkStart w:id="10" w:name="_Toc443320393"/>
      <w:bookmarkStart w:id="11" w:name="_Toc464460240"/>
      <w:bookmarkStart w:id="12" w:name="_Toc476063587"/>
      <w:bookmarkStart w:id="13"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rsidR="00934791" w:rsidRDefault="00706B2B" w:rsidP="00934791">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934791" w:rsidRPr="00934791">
        <w:rPr>
          <w:rFonts w:ascii="Times New Roman" w:hAnsi="Times New Roman"/>
          <w:bCs/>
          <w:sz w:val="24"/>
          <w:szCs w:val="24"/>
        </w:rPr>
        <w:t xml:space="preserve">Improving the standards </w:t>
      </w:r>
      <w:r w:rsidR="00934791" w:rsidRPr="00934791">
        <w:rPr>
          <w:rFonts w:ascii="Times New Roman" w:eastAsia="Times New Roman" w:hAnsi="Times New Roman"/>
          <w:bCs/>
          <w:sz w:val="24"/>
          <w:szCs w:val="24"/>
          <w:lang w:eastAsia="en-GB"/>
        </w:rPr>
        <w:t xml:space="preserve">of employment conditions/relations as well as health and safety at work in Georgia, </w:t>
      </w:r>
      <w:r w:rsidR="00934791">
        <w:rPr>
          <w:rFonts w:ascii="Times New Roman" w:hAnsi="Times New Roman"/>
          <w:sz w:val="24"/>
          <w:szCs w:val="24"/>
          <w:lang w:eastAsia="en-GB"/>
        </w:rPr>
        <w:t>GE 17 ENI OT 02 19.</w:t>
      </w:r>
    </w:p>
    <w:p w:rsidR="00934791" w:rsidRDefault="00706B2B" w:rsidP="00706B2B">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934791" w:rsidRPr="00C8389E">
        <w:rPr>
          <w:rFonts w:ascii="Times New Roman" w:eastAsia="Times New Roman" w:hAnsi="Times New Roman" w:cs="Times New Roman"/>
          <w:bCs/>
          <w:sz w:val="24"/>
          <w:szCs w:val="24"/>
          <w:lang w:eastAsia="en-GB"/>
        </w:rPr>
        <w:t xml:space="preserve">Skills Development and Matching for Labour Market Needs – Financing Decision CRIS Number: ENI/2017/040-319 </w:t>
      </w:r>
      <w:r w:rsidR="00934791">
        <w:rPr>
          <w:rFonts w:ascii="Times New Roman" w:eastAsia="Times New Roman" w:hAnsi="Times New Roman" w:cs="Times New Roman"/>
          <w:bCs/>
          <w:sz w:val="24"/>
          <w:szCs w:val="24"/>
          <w:lang w:eastAsia="en-GB"/>
        </w:rPr>
        <w:t>–</w:t>
      </w:r>
      <w:r w:rsidR="00934791" w:rsidRPr="00C8389E">
        <w:rPr>
          <w:rFonts w:ascii="Times New Roman" w:eastAsia="Times New Roman" w:hAnsi="Times New Roman" w:cs="Times New Roman"/>
          <w:bCs/>
          <w:sz w:val="24"/>
          <w:szCs w:val="24"/>
          <w:lang w:eastAsia="en-GB"/>
        </w:rPr>
        <w:t xml:space="preserve"> direct management</w:t>
      </w:r>
      <w:r w:rsidR="00934791">
        <w:rPr>
          <w:rFonts w:ascii="Times New Roman" w:eastAsia="Times New Roman" w:hAnsi="Times New Roman" w:cs="Times New Roman"/>
          <w:bCs/>
          <w:sz w:val="24"/>
          <w:szCs w:val="24"/>
          <w:lang w:eastAsia="en-GB"/>
        </w:rPr>
        <w:t>, AAP 2017.</w:t>
      </w:r>
      <w:r w:rsidR="00934791" w:rsidRPr="005107DF">
        <w:rPr>
          <w:rFonts w:ascii="Times New Roman" w:eastAsia="Times New Roman" w:hAnsi="Times New Roman" w:cs="Times New Roman"/>
          <w:bCs/>
          <w:sz w:val="24"/>
          <w:szCs w:val="24"/>
          <w:lang w:eastAsia="en-GB"/>
        </w:rPr>
        <w:t xml:space="preserve"> </w:t>
      </w:r>
    </w:p>
    <w:p w:rsidR="00934791" w:rsidRPr="005107DF" w:rsidRDefault="00934791" w:rsidP="00706B2B">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706B2B" w:rsidRDefault="00706B2B" w:rsidP="00706B2B">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B12DB1" w:rsidRDefault="00706B2B" w:rsidP="00706B2B">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Pr="005107DF">
        <w:rPr>
          <w:rFonts w:ascii="Times New Roman" w:eastAsia="Times New Roman" w:hAnsi="Times New Roman" w:cs="Times New Roman"/>
          <w:bCs/>
          <w:sz w:val="24"/>
          <w:szCs w:val="24"/>
          <w:lang w:eastAsia="en-GB"/>
        </w:rPr>
        <w:t xml:space="preserve"> </w:t>
      </w:r>
    </w:p>
    <w:p w:rsidR="00B80407" w:rsidRDefault="00B80407" w:rsidP="00815318">
      <w:pPr>
        <w:autoSpaceDE w:val="0"/>
        <w:autoSpaceDN w:val="0"/>
        <w:adjustRightInd w:val="0"/>
        <w:spacing w:after="0" w:line="240" w:lineRule="auto"/>
        <w:jc w:val="both"/>
        <w:rPr>
          <w:rFonts w:ascii="Times New Roman" w:eastAsia="Times New Roman" w:hAnsi="Times New Roman" w:cs="Times New Roman"/>
          <w:bCs/>
          <w:sz w:val="24"/>
          <w:szCs w:val="24"/>
          <w:lang w:eastAsia="en-GB"/>
        </w:rPr>
      </w:pPr>
      <w:r w:rsidRPr="00815318">
        <w:rPr>
          <w:rFonts w:ascii="Times New Roman" w:eastAsia="Times New Roman" w:hAnsi="Times New Roman"/>
          <w:bCs/>
          <w:sz w:val="24"/>
          <w:szCs w:val="24"/>
          <w:lang w:eastAsia="en-GB"/>
        </w:rPr>
        <w:t xml:space="preserve">The overall objective of the project is to support higher standards in employment relationship and working conditions in Georgia through improving legal framework and enforcing implementation. </w:t>
      </w:r>
      <w:r w:rsidR="00815318" w:rsidRPr="00815318">
        <w:rPr>
          <w:rFonts w:ascii="Times New Roman" w:eastAsia="Times New Roman" w:hAnsi="Times New Roman"/>
          <w:bCs/>
          <w:sz w:val="24"/>
          <w:szCs w:val="24"/>
          <w:lang w:eastAsia="en-GB"/>
        </w:rPr>
        <w:t>In the framework of this project the assistance shall be provided to the Ministry of Internally Displaced Persons from the Occupied Territories, Labour, Health and Social Affairs of the Republic of Georgia together with other relevant stakeholders</w:t>
      </w:r>
      <w:r w:rsidR="00815318">
        <w:rPr>
          <w:rFonts w:ascii="Times New Roman" w:eastAsia="Times New Roman" w:hAnsi="Times New Roman"/>
          <w:bCs/>
          <w:sz w:val="24"/>
          <w:szCs w:val="24"/>
          <w:lang w:eastAsia="en-GB"/>
        </w:rPr>
        <w:t xml:space="preserve">. The project will support the alignment of Georgia to the </w:t>
      </w:r>
      <w:r w:rsidR="00815318" w:rsidRPr="00815318">
        <w:rPr>
          <w:rFonts w:ascii="Times New Roman" w:eastAsia="Times New Roman" w:hAnsi="Times New Roman"/>
          <w:bCs/>
          <w:sz w:val="24"/>
          <w:szCs w:val="24"/>
          <w:lang w:eastAsia="en-GB"/>
        </w:rPr>
        <w:t xml:space="preserve">EU acquis </w:t>
      </w:r>
      <w:r w:rsidR="00815318">
        <w:rPr>
          <w:rFonts w:ascii="Times New Roman" w:eastAsia="Times New Roman" w:hAnsi="Times New Roman"/>
          <w:bCs/>
          <w:sz w:val="24"/>
          <w:szCs w:val="24"/>
          <w:lang w:eastAsia="en-GB"/>
        </w:rPr>
        <w:t>concerning</w:t>
      </w:r>
      <w:r w:rsidR="00815318" w:rsidRPr="00815318">
        <w:rPr>
          <w:rFonts w:ascii="Times New Roman" w:eastAsia="Times New Roman" w:hAnsi="Times New Roman"/>
          <w:bCs/>
          <w:sz w:val="24"/>
          <w:szCs w:val="24"/>
          <w:lang w:eastAsia="en-GB"/>
        </w:rPr>
        <w:t xml:space="preserve"> labour law, gender equality, and occupational safety and health </w:t>
      </w:r>
      <w:r w:rsidR="00815318">
        <w:rPr>
          <w:rFonts w:ascii="Times New Roman" w:eastAsia="Times New Roman" w:hAnsi="Times New Roman"/>
          <w:bCs/>
          <w:sz w:val="24"/>
          <w:szCs w:val="24"/>
          <w:lang w:eastAsia="en-GB"/>
        </w:rPr>
        <w:t xml:space="preserve">agreed under the </w:t>
      </w:r>
      <w:r w:rsidR="00815318" w:rsidRPr="00815318">
        <w:rPr>
          <w:rFonts w:ascii="Times New Roman" w:eastAsia="Times New Roman" w:hAnsi="Times New Roman"/>
          <w:bCs/>
          <w:sz w:val="24"/>
          <w:szCs w:val="24"/>
          <w:lang w:eastAsia="en-GB"/>
        </w:rPr>
        <w:t>Georgia-EU Association Agreement as well as strengthen</w:t>
      </w:r>
      <w:r w:rsidR="00815318">
        <w:rPr>
          <w:rFonts w:ascii="Times New Roman" w:eastAsia="Times New Roman" w:hAnsi="Times New Roman"/>
          <w:bCs/>
          <w:sz w:val="24"/>
          <w:szCs w:val="24"/>
          <w:lang w:eastAsia="en-GB"/>
        </w:rPr>
        <w:t>ing</w:t>
      </w:r>
      <w:r w:rsidR="00815318" w:rsidRPr="00815318">
        <w:rPr>
          <w:rFonts w:ascii="Times New Roman" w:eastAsia="Times New Roman" w:hAnsi="Times New Roman"/>
          <w:bCs/>
          <w:sz w:val="24"/>
          <w:szCs w:val="24"/>
          <w:lang w:eastAsia="en-GB"/>
        </w:rPr>
        <w:t xml:space="preserve"> capacities of relevant stakeholders in </w:t>
      </w:r>
      <w:r w:rsidR="00815318">
        <w:rPr>
          <w:rFonts w:ascii="Times New Roman" w:eastAsia="Times New Roman" w:hAnsi="Times New Roman"/>
          <w:bCs/>
          <w:sz w:val="24"/>
          <w:szCs w:val="24"/>
          <w:lang w:eastAsia="en-GB"/>
        </w:rPr>
        <w:t xml:space="preserve">the implementation of this acquis. </w:t>
      </w:r>
    </w:p>
    <w:p w:rsidR="00706B2B" w:rsidRDefault="00706B2B" w:rsidP="00706B2B">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B12DB1">
        <w:rPr>
          <w:rFonts w:ascii="Times New Roman" w:eastAsia="Times New Roman" w:hAnsi="Times New Roman" w:cs="Times New Roman"/>
          <w:b/>
          <w:snapToGrid w:val="0"/>
          <w:color w:val="000000"/>
          <w:sz w:val="24"/>
          <w:szCs w:val="24"/>
        </w:rPr>
        <w:t>Georgia</w:t>
      </w:r>
    </w:p>
    <w:p w:rsidR="00B12DB1" w:rsidRPr="005107DF" w:rsidRDefault="00B12DB1" w:rsidP="00706B2B">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rsidR="00706B2B" w:rsidRDefault="00706B2B" w:rsidP="00B80407">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B80407" w:rsidRPr="008F7C23">
        <w:rPr>
          <w:rFonts w:ascii="Times New Roman" w:eastAsia="Times New Roman" w:hAnsi="Times New Roman" w:cs="Times New Roman"/>
          <w:b/>
          <w:snapToGrid w:val="0"/>
          <w:color w:val="000000"/>
          <w:sz w:val="24"/>
          <w:szCs w:val="24"/>
        </w:rPr>
        <w:t>2</w:t>
      </w:r>
      <w:r w:rsidR="00B80407">
        <w:rPr>
          <w:rFonts w:ascii="Times New Roman" w:eastAsia="Times New Roman" w:hAnsi="Times New Roman" w:cs="Times New Roman"/>
          <w:b/>
          <w:snapToGrid w:val="0"/>
          <w:color w:val="000000"/>
          <w:sz w:val="24"/>
          <w:szCs w:val="24"/>
        </w:rPr>
        <w:t>7</w:t>
      </w:r>
      <w:r w:rsidR="00B80407" w:rsidRPr="008F7C23">
        <w:rPr>
          <w:rFonts w:ascii="Times New Roman" w:eastAsia="Times New Roman" w:hAnsi="Times New Roman" w:cs="Times New Roman"/>
          <w:b/>
          <w:snapToGrid w:val="0"/>
          <w:color w:val="000000"/>
          <w:sz w:val="24"/>
          <w:szCs w:val="24"/>
        </w:rPr>
        <w:t xml:space="preserve"> months</w:t>
      </w:r>
      <w:r w:rsidR="00B80407">
        <w:rPr>
          <w:rFonts w:ascii="Times New Roman" w:eastAsia="Times New Roman" w:hAnsi="Times New Roman" w:cs="Times New Roman"/>
          <w:b/>
          <w:snapToGrid w:val="0"/>
          <w:color w:val="000000"/>
          <w:sz w:val="24"/>
          <w:szCs w:val="24"/>
        </w:rPr>
        <w:t xml:space="preserve"> </w:t>
      </w:r>
      <w:r w:rsidR="00B80407" w:rsidRPr="00AA716B">
        <w:rPr>
          <w:rFonts w:ascii="Times New Roman" w:eastAsia="Times New Roman" w:hAnsi="Times New Roman" w:cs="Times New Roman"/>
          <w:snapToGrid w:val="0"/>
          <w:color w:val="000000"/>
          <w:sz w:val="24"/>
          <w:szCs w:val="24"/>
        </w:rPr>
        <w:t>(implementation period 2</w:t>
      </w:r>
      <w:r w:rsidR="00B80407">
        <w:rPr>
          <w:rFonts w:ascii="Times New Roman" w:eastAsia="Times New Roman" w:hAnsi="Times New Roman" w:cs="Times New Roman"/>
          <w:snapToGrid w:val="0"/>
          <w:color w:val="000000"/>
          <w:sz w:val="24"/>
          <w:szCs w:val="24"/>
        </w:rPr>
        <w:t>4</w:t>
      </w:r>
      <w:r w:rsidR="00B80407" w:rsidRPr="00AA716B">
        <w:rPr>
          <w:rFonts w:ascii="Times New Roman" w:eastAsia="Times New Roman" w:hAnsi="Times New Roman" w:cs="Times New Roman"/>
          <w:snapToGrid w:val="0"/>
          <w:color w:val="000000"/>
          <w:sz w:val="24"/>
          <w:szCs w:val="24"/>
        </w:rPr>
        <w:t xml:space="preserve"> months + 3 months).</w:t>
      </w:r>
    </w:p>
    <w:p w:rsidR="00815318" w:rsidRPr="005107DF" w:rsidRDefault="00815318" w:rsidP="00B80407">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color w:val="000000"/>
          <w:sz w:val="24"/>
          <w:szCs w:val="24"/>
          <w:lang w:eastAsia="en-GB"/>
        </w:rPr>
      </w:pPr>
    </w:p>
    <w:p w:rsidR="00706B2B" w:rsidRPr="00B12DB1" w:rsidRDefault="00706B2B" w:rsidP="00B12DB1">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5107DF">
        <w:rPr>
          <w:rFonts w:ascii="Times New Roman" w:hAnsi="Times New Roman" w:cs="Times New Roman"/>
          <w:b/>
          <w:sz w:val="24"/>
          <w:szCs w:val="24"/>
          <w:lang w:eastAsia="en-GB"/>
        </w:rPr>
        <w:t xml:space="preserve"> </w:t>
      </w:r>
    </w:p>
    <w:p w:rsidR="00706B2B" w:rsidRPr="005107DF" w:rsidRDefault="00706B2B" w:rsidP="00706B2B">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B12DB1">
        <w:rPr>
          <w:rFonts w:ascii="Times New Roman" w:eastAsia="Times New Roman" w:hAnsi="Times New Roman" w:cs="Times New Roman"/>
          <w:snapToGrid w:val="0"/>
          <w:color w:val="000000"/>
          <w:sz w:val="24"/>
          <w:szCs w:val="24"/>
        </w:rPr>
        <w:t>1,500,000</w:t>
      </w:r>
    </w:p>
    <w:p w:rsidR="00706B2B" w:rsidRPr="005107DF" w:rsidRDefault="00706B2B" w:rsidP="00706B2B">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706B2B" w:rsidRPr="005107DF" w:rsidRDefault="00706B2B" w:rsidP="00706B2B">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52C26954" wp14:editId="074FA984">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706B2B" w:rsidRPr="005107DF" w:rsidRDefault="00706B2B" w:rsidP="00706B2B">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706B2B" w:rsidRPr="005107DF" w:rsidRDefault="00706B2B" w:rsidP="00706B2B">
      <w:pPr>
        <w:spacing w:after="0" w:line="240" w:lineRule="auto"/>
        <w:ind w:left="284"/>
        <w:outlineLvl w:val="0"/>
        <w:rPr>
          <w:rFonts w:ascii="Times New Roman" w:eastAsia="Times New Roman" w:hAnsi="Times New Roman" w:cs="Times New Roman"/>
          <w:b/>
          <w:color w:val="000000"/>
          <w:sz w:val="24"/>
          <w:szCs w:val="24"/>
          <w:lang w:eastAsia="en-GB"/>
        </w:rPr>
      </w:pPr>
    </w:p>
    <w:p w:rsidR="00706B2B" w:rsidRPr="005107DF" w:rsidRDefault="00706B2B" w:rsidP="00706B2B">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6"/>
      <w:bookmarkEnd w:id="27"/>
      <w:bookmarkEnd w:id="28"/>
      <w:bookmarkEnd w:id="29"/>
      <w:r w:rsidRPr="005107DF">
        <w:rPr>
          <w:rFonts w:ascii="Times New Roman" w:hAnsi="Times New Roman" w:cs="Times New Roman"/>
          <w:b/>
          <w:sz w:val="24"/>
          <w:szCs w:val="24"/>
          <w:lang w:eastAsia="en-GB"/>
        </w:rPr>
        <w:t>apply?</w:t>
      </w:r>
      <w:bookmarkEnd w:id="30"/>
      <w:bookmarkEnd w:id="31"/>
    </w:p>
    <w:p w:rsidR="00706B2B" w:rsidRPr="005107DF" w:rsidRDefault="00706B2B" w:rsidP="00706B2B">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F410E8" w:rsidRPr="00FF265D" w:rsidRDefault="00F410E8" w:rsidP="00F410E8">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DA1DA1">
        <w:rPr>
          <w:rFonts w:ascii="Times New Roman" w:eastAsia="Times New Roman" w:hAnsi="Times New Roman" w:cs="Times New Roman"/>
          <w:snapToGrid w:val="0"/>
          <w:color w:val="000000"/>
          <w:sz w:val="24"/>
          <w:szCs w:val="24"/>
        </w:rPr>
        <w:t>For applicants from the United Kingdom: Please be aware that eligibility criteria must be complied with for the entire duration of the grant. If the United Kingdom withdraws from the EU during the grant period without concluding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the basis of Article 12.2 of the General Cond</w:t>
      </w:r>
      <w:r>
        <w:rPr>
          <w:rFonts w:ascii="Times New Roman" w:eastAsia="Times New Roman" w:hAnsi="Times New Roman" w:cs="Times New Roman"/>
          <w:snapToGrid w:val="0"/>
          <w:color w:val="000000"/>
          <w:sz w:val="24"/>
          <w:szCs w:val="24"/>
        </w:rPr>
        <w:t>itions</w:t>
      </w:r>
      <w:r>
        <w:rPr>
          <w:rStyle w:val="FootnoteReference"/>
          <w:rFonts w:ascii="Times New Roman" w:eastAsia="Times New Roman" w:hAnsi="Times New Roman"/>
          <w:snapToGrid w:val="0"/>
          <w:color w:val="000000"/>
          <w:sz w:val="24"/>
          <w:szCs w:val="24"/>
        </w:rPr>
        <w:footnoteReference w:id="1"/>
      </w:r>
      <w:r>
        <w:rPr>
          <w:rFonts w:ascii="Times New Roman" w:eastAsia="Times New Roman" w:hAnsi="Times New Roman" w:cs="Times New Roman"/>
          <w:snapToGrid w:val="0"/>
          <w:color w:val="000000"/>
          <w:sz w:val="24"/>
          <w:szCs w:val="24"/>
        </w:rPr>
        <w:t xml:space="preserve"> to the grant agreement.</w:t>
      </w:r>
    </w:p>
    <w:p w:rsidR="00F410E8" w:rsidRDefault="00F410E8" w:rsidP="00706B2B">
      <w:pPr>
        <w:spacing w:after="0" w:line="240" w:lineRule="auto"/>
        <w:ind w:left="360"/>
        <w:jc w:val="center"/>
        <w:rPr>
          <w:rFonts w:ascii="Times New Roman" w:eastAsia="Times New Roman" w:hAnsi="Times New Roman" w:cs="Times New Roman"/>
          <w:b/>
          <w:color w:val="000000"/>
          <w:sz w:val="24"/>
          <w:szCs w:val="24"/>
          <w:lang w:eastAsia="en-GB"/>
        </w:rPr>
      </w:pPr>
    </w:p>
    <w:p w:rsidR="00F410E8" w:rsidRDefault="00F410E8" w:rsidP="00706B2B">
      <w:pPr>
        <w:spacing w:after="0" w:line="240" w:lineRule="auto"/>
        <w:ind w:left="360"/>
        <w:jc w:val="center"/>
        <w:rPr>
          <w:rFonts w:ascii="Times New Roman" w:eastAsia="Times New Roman" w:hAnsi="Times New Roman" w:cs="Times New Roman"/>
          <w:b/>
          <w:color w:val="000000"/>
          <w:sz w:val="24"/>
          <w:szCs w:val="24"/>
          <w:lang w:eastAsia="en-GB"/>
        </w:rPr>
      </w:pPr>
    </w:p>
    <w:p w:rsidR="00706B2B" w:rsidRPr="005107DF" w:rsidRDefault="00706B2B" w:rsidP="00706B2B">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1626D2F2" wp14:editId="6A7744E9">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rsidR="00706B2B" w:rsidRDefault="00706B2B" w:rsidP="00706B2B">
      <w:pPr>
        <w:spacing w:after="0" w:line="240" w:lineRule="auto"/>
        <w:ind w:left="360"/>
        <w:jc w:val="center"/>
        <w:rPr>
          <w:rFonts w:ascii="Times New Roman" w:eastAsia="Times New Roman" w:hAnsi="Times New Roman" w:cs="Times New Roman"/>
          <w:b/>
          <w:color w:val="000000"/>
          <w:sz w:val="24"/>
          <w:szCs w:val="24"/>
          <w:lang w:eastAsia="en-GB"/>
        </w:rPr>
      </w:pPr>
    </w:p>
    <w:p w:rsidR="00F410E8" w:rsidRDefault="00F410E8" w:rsidP="00706B2B">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rsidR="00F410E8" w:rsidRPr="005107DF" w:rsidRDefault="00F410E8" w:rsidP="00706B2B">
      <w:pPr>
        <w:spacing w:after="0" w:line="240" w:lineRule="auto"/>
        <w:ind w:left="360"/>
        <w:jc w:val="center"/>
        <w:rPr>
          <w:rFonts w:ascii="Times New Roman" w:eastAsia="Times New Roman" w:hAnsi="Times New Roman" w:cs="Times New Roman"/>
          <w:b/>
          <w:color w:val="000000"/>
          <w:sz w:val="24"/>
          <w:szCs w:val="24"/>
          <w:lang w:eastAsia="en-GB"/>
        </w:rPr>
      </w:pPr>
    </w:p>
    <w:p w:rsidR="00706B2B" w:rsidRPr="005107DF" w:rsidRDefault="00706B2B" w:rsidP="00706B2B">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5107DF">
        <w:rPr>
          <w:rFonts w:ascii="Times New Roman" w:hAnsi="Times New Roman" w:cs="Times New Roman"/>
          <w:b/>
          <w:sz w:val="24"/>
          <w:szCs w:val="24"/>
          <w:lang w:eastAsia="en-GB"/>
        </w:rPr>
        <w:footnoteReference w:id="2"/>
      </w:r>
      <w:bookmarkEnd w:id="32"/>
      <w:bookmarkEnd w:id="33"/>
      <w:bookmarkEnd w:id="34"/>
      <w:bookmarkEnd w:id="35"/>
      <w:bookmarkEnd w:id="36"/>
      <w:bookmarkEnd w:id="37"/>
    </w:p>
    <w:p w:rsidR="00706B2B" w:rsidRPr="005107DF" w:rsidRDefault="00983027" w:rsidP="00706B2B">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715C72">
        <w:rPr>
          <w:rFonts w:ascii="Times New Roman" w:eastAsia="Times New Roman" w:hAnsi="Times New Roman" w:cs="Times New Roman"/>
          <w:snapToGrid w:val="0"/>
          <w:color w:val="000000"/>
          <w:sz w:val="24"/>
          <w:szCs w:val="24"/>
        </w:rPr>
        <w:t>June 2019</w:t>
      </w:r>
    </w:p>
    <w:p w:rsidR="00706B2B" w:rsidRPr="005107DF" w:rsidRDefault="00706B2B" w:rsidP="00706B2B">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7C9B84EB" wp14:editId="7547293F">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706B2B" w:rsidRPr="005107DF" w:rsidRDefault="00706B2B" w:rsidP="00706B2B">
      <w:pPr>
        <w:spacing w:after="0" w:line="240" w:lineRule="auto"/>
        <w:ind w:left="360"/>
        <w:jc w:val="center"/>
        <w:rPr>
          <w:rFonts w:ascii="Times New Roman" w:eastAsia="Times New Roman" w:hAnsi="Times New Roman" w:cs="Times New Roman"/>
          <w:b/>
          <w:color w:val="000000"/>
          <w:sz w:val="24"/>
          <w:szCs w:val="24"/>
          <w:lang w:eastAsia="en-GB"/>
        </w:rPr>
      </w:pPr>
    </w:p>
    <w:p w:rsidR="00706B2B" w:rsidRPr="005107DF" w:rsidRDefault="00706B2B" w:rsidP="00706B2B">
      <w:pPr>
        <w:spacing w:after="0" w:line="240" w:lineRule="auto"/>
        <w:ind w:left="360"/>
        <w:jc w:val="center"/>
        <w:rPr>
          <w:rFonts w:ascii="Times New Roman" w:eastAsia="Times New Roman" w:hAnsi="Times New Roman" w:cs="Times New Roman"/>
          <w:b/>
          <w:color w:val="000000"/>
          <w:sz w:val="24"/>
          <w:szCs w:val="24"/>
          <w:lang w:eastAsia="en-GB"/>
        </w:rPr>
      </w:pPr>
    </w:p>
    <w:p w:rsidR="00706B2B" w:rsidRPr="005107DF" w:rsidRDefault="00706B2B" w:rsidP="00706B2B">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706B2B" w:rsidRPr="005107DF" w:rsidRDefault="00706B2B" w:rsidP="00706B2B">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706B2B" w:rsidRPr="005107DF" w:rsidRDefault="00706B2B" w:rsidP="00706B2B">
      <w:pPr>
        <w:jc w:val="both"/>
        <w:rPr>
          <w:rFonts w:ascii="Times New Roman" w:hAnsi="Times New Roman" w:cs="Times New Roman"/>
          <w:b/>
          <w:sz w:val="24"/>
          <w:szCs w:val="24"/>
          <w:lang w:eastAsia="en-GB"/>
        </w:rPr>
      </w:pPr>
      <w:bookmarkStart w:id="42" w:name="_Toc476063592"/>
      <w:bookmarkStart w:id="43"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706B2B" w:rsidRPr="00F410E8" w:rsidRDefault="00706B2B" w:rsidP="00706B2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410E8">
        <w:rPr>
          <w:rFonts w:ascii="Times New Roman" w:eastAsia="Times New Roman" w:hAnsi="Times New Roman" w:cs="Times New Roman"/>
          <w:b/>
          <w:snapToGrid w:val="0"/>
          <w:color w:val="000000"/>
          <w:sz w:val="24"/>
          <w:szCs w:val="24"/>
        </w:rPr>
        <w:t>Selection criteria</w:t>
      </w:r>
      <w:r w:rsidRPr="00F410E8">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consider</w:t>
      </w:r>
      <w:r w:rsidRPr="00F410E8">
        <w:rPr>
          <w:rFonts w:ascii="Times New Roman" w:eastAsia="Times New Roman" w:hAnsi="Times New Roman" w:cs="Times New Roman"/>
          <w:snapToGrid w:val="0"/>
          <w:color w:val="000000"/>
          <w:sz w:val="24"/>
          <w:szCs w:val="24"/>
        </w:rPr>
        <w:t xml:space="preserve"> the </w:t>
      </w:r>
      <w:r w:rsidRPr="00F410E8">
        <w:rPr>
          <w:rFonts w:ascii="Times New Roman" w:eastAsia="Times New Roman" w:hAnsi="Times New Roman" w:cs="Times New Roman"/>
          <w:b/>
          <w:snapToGrid w:val="0"/>
          <w:color w:val="000000"/>
          <w:sz w:val="24"/>
          <w:szCs w:val="24"/>
        </w:rPr>
        <w:t>operational capacity of the Component leaders</w:t>
      </w:r>
      <w:r w:rsidRPr="00F410E8">
        <w:rPr>
          <w:rFonts w:ascii="Times New Roman" w:eastAsia="Times New Roman" w:hAnsi="Times New Roman" w:cs="Times New Roman"/>
          <w:snapToGrid w:val="0"/>
          <w:color w:val="000000"/>
          <w:sz w:val="24"/>
          <w:szCs w:val="24"/>
        </w:rPr>
        <w:t xml:space="preserve"> mentioned in the proposal: Member State Project Leader, Resident Twinning Adviser and Component Leaders; the assessment is expressed on a </w:t>
      </w:r>
      <w:r w:rsidRPr="00F410E8">
        <w:rPr>
          <w:rFonts w:ascii="Times New Roman" w:eastAsia="Times New Roman" w:hAnsi="Times New Roman" w:cs="Times New Roman"/>
          <w:b/>
          <w:snapToGrid w:val="0"/>
          <w:color w:val="000000"/>
          <w:sz w:val="24"/>
          <w:szCs w:val="24"/>
        </w:rPr>
        <w:t>Yes/No</w:t>
      </w:r>
      <w:r w:rsidRPr="00F410E8">
        <w:rPr>
          <w:rFonts w:ascii="Times New Roman" w:eastAsia="Times New Roman" w:hAnsi="Times New Roman" w:cs="Times New Roman"/>
          <w:snapToGrid w:val="0"/>
          <w:color w:val="000000"/>
          <w:sz w:val="24"/>
          <w:szCs w:val="24"/>
        </w:rPr>
        <w:t xml:space="preserve"> basis and a single negative evaluation of one criterion disqualifies the proposal. </w:t>
      </w:r>
    </w:p>
    <w:p w:rsidR="00706B2B" w:rsidRPr="00F410E8" w:rsidRDefault="00706B2B" w:rsidP="00706B2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410E8">
        <w:rPr>
          <w:rFonts w:ascii="Times New Roman" w:eastAsia="Times New Roman" w:hAnsi="Times New Roman" w:cs="Times New Roman"/>
          <w:b/>
          <w:snapToGrid w:val="0"/>
          <w:color w:val="000000"/>
          <w:sz w:val="24"/>
          <w:szCs w:val="24"/>
        </w:rPr>
        <w:t>Award criteria</w:t>
      </w:r>
      <w:r w:rsidRPr="00F410E8">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consider</w:t>
      </w:r>
      <w:r w:rsidRPr="00F410E8">
        <w:rPr>
          <w:rFonts w:ascii="Times New Roman" w:eastAsia="Times New Roman" w:hAnsi="Times New Roman" w:cs="Times New Roman"/>
          <w:snapToGrid w:val="0"/>
          <w:color w:val="000000"/>
          <w:sz w:val="24"/>
          <w:szCs w:val="24"/>
        </w:rPr>
        <w:t xml:space="preserve"> the </w:t>
      </w:r>
      <w:r w:rsidRPr="00F410E8">
        <w:rPr>
          <w:rFonts w:ascii="Times New Roman" w:eastAsia="Times New Roman" w:hAnsi="Times New Roman" w:cs="Times New Roman"/>
          <w:b/>
          <w:snapToGrid w:val="0"/>
          <w:color w:val="000000"/>
          <w:sz w:val="24"/>
          <w:szCs w:val="24"/>
        </w:rPr>
        <w:t>merit of the main qualifying aspects</w:t>
      </w:r>
      <w:r w:rsidRPr="00F410E8">
        <w:rPr>
          <w:rFonts w:ascii="Times New Roman" w:eastAsia="Times New Roman" w:hAnsi="Times New Roman" w:cs="Times New Roman"/>
          <w:snapToGrid w:val="0"/>
          <w:color w:val="000000"/>
          <w:sz w:val="24"/>
          <w:szCs w:val="24"/>
        </w:rPr>
        <w:t xml:space="preserve"> of the proposal and are evaluated applying a </w:t>
      </w:r>
      <w:r w:rsidRPr="00F410E8">
        <w:rPr>
          <w:rFonts w:ascii="Times New Roman" w:eastAsia="Times New Roman" w:hAnsi="Times New Roman" w:cs="Times New Roman"/>
          <w:b/>
          <w:snapToGrid w:val="0"/>
          <w:color w:val="000000"/>
          <w:sz w:val="24"/>
          <w:szCs w:val="24"/>
        </w:rPr>
        <w:t>scoring system (1 to 5):</w:t>
      </w:r>
    </w:p>
    <w:p w:rsidR="00706B2B" w:rsidRPr="005107DF" w:rsidRDefault="00706B2B" w:rsidP="00706B2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 </w:t>
      </w:r>
      <w:proofErr w:type="gramStart"/>
      <w:r w:rsidRPr="005107DF">
        <w:rPr>
          <w:rFonts w:ascii="Times New Roman" w:eastAsia="Times New Roman" w:hAnsi="Times New Roman" w:cs="Times New Roman"/>
          <w:snapToGrid w:val="0"/>
          <w:color w:val="000000"/>
          <w:sz w:val="24"/>
          <w:szCs w:val="24"/>
        </w:rPr>
        <w:t>etc</w:t>
      </w:r>
      <w:proofErr w:type="gramEnd"/>
      <w:r w:rsidRPr="005107DF">
        <w:rPr>
          <w:rFonts w:ascii="Times New Roman" w:eastAsia="Times New Roman" w:hAnsi="Times New Roman" w:cs="Times New Roman"/>
          <w:snapToGrid w:val="0"/>
          <w:color w:val="000000"/>
          <w:sz w:val="24"/>
          <w:szCs w:val="24"/>
        </w:rPr>
        <w:t>.</w:t>
      </w:r>
    </w:p>
    <w:p w:rsidR="00706B2B" w:rsidRPr="005107DF" w:rsidRDefault="00706B2B" w:rsidP="00706B2B">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706B2B" w:rsidRPr="005107DF" w:rsidRDefault="00706B2B" w:rsidP="00706B2B">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46065C15" wp14:editId="7D0777C1">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706B2B" w:rsidRPr="005107DF" w:rsidRDefault="00706B2B" w:rsidP="00706B2B">
      <w:pPr>
        <w:spacing w:after="0" w:line="240" w:lineRule="auto"/>
        <w:ind w:left="360"/>
        <w:jc w:val="both"/>
        <w:rPr>
          <w:rFonts w:ascii="Times New Roman" w:eastAsia="Times New Roman" w:hAnsi="Times New Roman" w:cs="Times New Roman"/>
          <w:b/>
          <w:color w:val="000000"/>
          <w:sz w:val="24"/>
          <w:szCs w:val="24"/>
          <w:lang w:eastAsia="en-GB"/>
        </w:rPr>
      </w:pPr>
    </w:p>
    <w:p w:rsidR="00706B2B" w:rsidRPr="005107DF" w:rsidRDefault="00706B2B" w:rsidP="00706B2B">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706B2B" w:rsidRPr="005107DF" w:rsidRDefault="00706B2B" w:rsidP="00706B2B">
      <w:pPr>
        <w:spacing w:after="0" w:line="240" w:lineRule="auto"/>
        <w:ind w:left="360"/>
        <w:jc w:val="both"/>
        <w:rPr>
          <w:rFonts w:ascii="Times New Roman" w:eastAsia="Times New Roman" w:hAnsi="Times New Roman" w:cs="Times New Roman"/>
          <w:b/>
          <w:color w:val="000000"/>
          <w:sz w:val="24"/>
          <w:szCs w:val="24"/>
          <w:lang w:eastAsia="en-GB"/>
        </w:rPr>
      </w:pPr>
    </w:p>
    <w:p w:rsidR="00706B2B" w:rsidRPr="005107DF" w:rsidRDefault="00706B2B" w:rsidP="00706B2B">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706B2B" w:rsidRPr="005107DF" w:rsidRDefault="00706B2B" w:rsidP="00706B2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706B2B" w:rsidRPr="005107DF" w:rsidRDefault="00706B2B" w:rsidP="00706B2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706B2B" w:rsidRPr="005107DF" w:rsidRDefault="00706B2B" w:rsidP="00706B2B">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50"/>
      <w:bookmarkEnd w:id="51"/>
      <w:bookmarkEnd w:id="52"/>
      <w:bookmarkEnd w:id="53"/>
    </w:p>
    <w:p w:rsidR="00706B2B" w:rsidRPr="005107DF" w:rsidRDefault="00706B2B" w:rsidP="00706B2B">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06B2B" w:rsidRPr="005107DF" w:rsidRDefault="00706B2B" w:rsidP="00706B2B">
      <w:pPr>
        <w:jc w:val="both"/>
        <w:rPr>
          <w:rFonts w:ascii="Times New Roman" w:hAnsi="Times New Roman" w:cs="Times New Roman"/>
          <w:b/>
          <w:sz w:val="24"/>
          <w:szCs w:val="24"/>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4"/>
      <w:bookmarkEnd w:id="55"/>
      <w:bookmarkEnd w:id="56"/>
      <w:bookmarkEnd w:id="57"/>
      <w:bookmarkEnd w:id="58"/>
      <w:bookmarkEnd w:id="59"/>
    </w:p>
    <w:p w:rsidR="00706B2B" w:rsidRPr="005107DF" w:rsidRDefault="00706B2B" w:rsidP="00706B2B">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 xml:space="preserve">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National Contact Points to the Contracting Authority: </w:t>
      </w:r>
      <w:r w:rsidR="00715C72" w:rsidRPr="00715C72">
        <w:rPr>
          <w:rFonts w:ascii="Times New Roman" w:eastAsia="Times New Roman" w:hAnsi="Times New Roman" w:cs="Times New Roman"/>
          <w:b/>
          <w:snapToGrid w:val="0"/>
          <w:color w:val="000000"/>
          <w:sz w:val="24"/>
          <w:szCs w:val="24"/>
        </w:rPr>
        <w:t>June 3, 2019</w:t>
      </w:r>
      <w:r w:rsidR="00983027" w:rsidRPr="00715C72">
        <w:rPr>
          <w:rFonts w:ascii="Times New Roman" w:eastAsia="Times New Roman" w:hAnsi="Times New Roman" w:cs="Times New Roman"/>
          <w:b/>
          <w:snapToGrid w:val="0"/>
          <w:color w:val="000000"/>
          <w:sz w:val="24"/>
          <w:szCs w:val="24"/>
        </w:rPr>
        <w:t>, 14:00 Brussels time</w:t>
      </w:r>
      <w:r w:rsidR="00983027" w:rsidRPr="00715C72">
        <w:rPr>
          <w:rFonts w:ascii="Times New Roman" w:eastAsia="Times New Roman" w:hAnsi="Times New Roman" w:cs="Times New Roman"/>
          <w:snapToGrid w:val="0"/>
          <w:color w:val="000000"/>
          <w:sz w:val="24"/>
          <w:szCs w:val="24"/>
        </w:rPr>
        <w:t>.</w:t>
      </w:r>
      <w:r w:rsidRPr="005107DF">
        <w:rPr>
          <w:rFonts w:ascii="Times New Roman" w:eastAsia="Times New Roman" w:hAnsi="Times New Roman" w:cs="Times New Roman"/>
          <w:b/>
          <w:snapToGrid w:val="0"/>
          <w:sz w:val="24"/>
          <w:szCs w:val="24"/>
        </w:rPr>
        <w:t xml:space="preserve"> </w:t>
      </w:r>
    </w:p>
    <w:p w:rsidR="00706B2B" w:rsidRPr="005107DF" w:rsidRDefault="00706B2B" w:rsidP="00706B2B">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706B2B" w:rsidRPr="005107DF" w:rsidRDefault="00706B2B" w:rsidP="00706B2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706B2B" w:rsidRPr="005107DF" w:rsidRDefault="00706B2B" w:rsidP="00706B2B">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06B2B" w:rsidRPr="005107DF" w:rsidRDefault="00706B2B" w:rsidP="00706B2B">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rsidR="00706B2B" w:rsidRPr="005107DF" w:rsidRDefault="00706B2B" w:rsidP="00706B2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706B2B" w:rsidRPr="005107DF" w:rsidRDefault="00706B2B" w:rsidP="00706B2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715C72">
        <w:rPr>
          <w:rFonts w:ascii="Times New Roman" w:eastAsia="Times New Roman" w:hAnsi="Times New Roman" w:cs="Times New Roman"/>
          <w:snapToGrid w:val="0"/>
          <w:color w:val="000000"/>
          <w:sz w:val="24"/>
          <w:szCs w:val="24"/>
        </w:rPr>
        <w:t>17 June, 2019.</w:t>
      </w:r>
    </w:p>
    <w:p w:rsidR="00706B2B" w:rsidRPr="005107DF" w:rsidRDefault="00706B2B" w:rsidP="00706B2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706B2B" w:rsidRPr="005107DF" w:rsidRDefault="00706B2B" w:rsidP="00706B2B">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706B2B" w:rsidRPr="005107DF" w:rsidRDefault="00706B2B" w:rsidP="00706B2B">
      <w:pPr>
        <w:rPr>
          <w:rFonts w:ascii="Times New Roman" w:eastAsia="Times New Roman" w:hAnsi="Times New Roman" w:cs="Times New Roman"/>
          <w:color w:val="000000"/>
          <w:sz w:val="24"/>
          <w:szCs w:val="24"/>
          <w:lang w:eastAsia="en-GB"/>
        </w:rPr>
      </w:pPr>
    </w:p>
    <w:p w:rsidR="00706B2B" w:rsidRPr="005107DF" w:rsidRDefault="00706B2B" w:rsidP="00706B2B">
      <w:pPr>
        <w:rPr>
          <w:rFonts w:ascii="Times New Roman" w:eastAsia="Times New Roman" w:hAnsi="Times New Roman" w:cs="Times New Roman"/>
          <w:color w:val="000000"/>
          <w:sz w:val="24"/>
          <w:szCs w:val="24"/>
          <w:lang w:eastAsia="en-GB"/>
        </w:rPr>
      </w:pPr>
    </w:p>
    <w:p w:rsidR="00706B2B" w:rsidRPr="005107DF" w:rsidRDefault="00706B2B" w:rsidP="00706B2B">
      <w:pPr>
        <w:rPr>
          <w:rFonts w:ascii="Times New Roman" w:eastAsia="Times New Roman" w:hAnsi="Times New Roman" w:cs="Times New Roman"/>
          <w:color w:val="000000"/>
          <w:sz w:val="24"/>
          <w:szCs w:val="24"/>
          <w:lang w:eastAsia="en-GB"/>
        </w:rPr>
      </w:pPr>
    </w:p>
    <w:p w:rsidR="00706B2B" w:rsidRPr="005107DF" w:rsidRDefault="00706B2B" w:rsidP="00706B2B">
      <w:pPr>
        <w:rPr>
          <w:rFonts w:ascii="Times New Roman" w:eastAsia="Times New Roman" w:hAnsi="Times New Roman" w:cs="Times New Roman"/>
          <w:color w:val="000000"/>
          <w:sz w:val="24"/>
          <w:szCs w:val="24"/>
          <w:lang w:eastAsia="en-GB"/>
        </w:rPr>
      </w:pPr>
    </w:p>
    <w:p w:rsidR="00706B2B" w:rsidRPr="005107DF" w:rsidRDefault="00706B2B" w:rsidP="00706B2B">
      <w:pPr>
        <w:rPr>
          <w:rFonts w:ascii="Times New Roman" w:eastAsia="Times New Roman" w:hAnsi="Times New Roman" w:cs="Times New Roman"/>
          <w:color w:val="000000"/>
          <w:sz w:val="24"/>
          <w:szCs w:val="24"/>
          <w:lang w:eastAsia="en-GB"/>
        </w:rPr>
      </w:pPr>
    </w:p>
    <w:p w:rsidR="00706B2B" w:rsidRPr="005107DF" w:rsidRDefault="00706B2B" w:rsidP="00706B2B">
      <w:pPr>
        <w:rPr>
          <w:rFonts w:ascii="Times New Roman" w:eastAsia="Times New Roman" w:hAnsi="Times New Roman" w:cs="Times New Roman"/>
          <w:color w:val="000000"/>
          <w:sz w:val="24"/>
          <w:szCs w:val="24"/>
          <w:lang w:eastAsia="en-GB"/>
        </w:rPr>
      </w:pPr>
    </w:p>
    <w:p w:rsidR="00706B2B" w:rsidRPr="005107DF" w:rsidRDefault="00706B2B" w:rsidP="00706B2B">
      <w:pPr>
        <w:rPr>
          <w:rFonts w:ascii="Times New Roman" w:eastAsia="Times New Roman" w:hAnsi="Times New Roman" w:cs="Times New Roman"/>
          <w:color w:val="000000"/>
          <w:sz w:val="24"/>
          <w:szCs w:val="24"/>
          <w:lang w:eastAsia="en-GB"/>
        </w:rPr>
      </w:pPr>
    </w:p>
    <w:p w:rsidR="00876DD1" w:rsidRDefault="00876DD1"/>
    <w:sectPr w:rsidR="00876DD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B2B" w:rsidRDefault="00706B2B" w:rsidP="00706B2B">
      <w:pPr>
        <w:spacing w:after="0" w:line="240" w:lineRule="auto"/>
      </w:pPr>
      <w:r>
        <w:separator/>
      </w:r>
    </w:p>
  </w:endnote>
  <w:endnote w:type="continuationSeparator" w:id="0">
    <w:p w:rsidR="00706B2B" w:rsidRDefault="00706B2B" w:rsidP="00706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B2B" w:rsidRDefault="00706B2B" w:rsidP="00706B2B">
      <w:pPr>
        <w:spacing w:after="0" w:line="240" w:lineRule="auto"/>
      </w:pPr>
      <w:r>
        <w:separator/>
      </w:r>
    </w:p>
  </w:footnote>
  <w:footnote w:type="continuationSeparator" w:id="0">
    <w:p w:rsidR="00706B2B" w:rsidRDefault="00706B2B" w:rsidP="00706B2B">
      <w:pPr>
        <w:spacing w:after="0" w:line="240" w:lineRule="auto"/>
      </w:pPr>
      <w:r>
        <w:continuationSeparator/>
      </w:r>
    </w:p>
  </w:footnote>
  <w:footnote w:id="1">
    <w:p w:rsidR="00F410E8" w:rsidRPr="00DA1DA1" w:rsidRDefault="00F410E8" w:rsidP="00F410E8">
      <w:pPr>
        <w:pStyle w:val="FootnoteText"/>
      </w:pPr>
      <w:r>
        <w:rPr>
          <w:rStyle w:val="FootnoteReference"/>
        </w:rPr>
        <w:footnoteRef/>
      </w:r>
      <w:r>
        <w:t xml:space="preserve"> </w:t>
      </w:r>
      <w:r w:rsidRPr="00DA1DA1">
        <w:rPr>
          <w:sz w:val="18"/>
        </w:rPr>
        <w:t>Twinning Manual Annex A2</w:t>
      </w:r>
    </w:p>
  </w:footnote>
  <w:footnote w:id="2">
    <w:p w:rsidR="00706B2B" w:rsidRDefault="00706B2B" w:rsidP="00706B2B">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rsidR="00706B2B" w:rsidRPr="00651B29" w:rsidRDefault="00706B2B" w:rsidP="00706B2B">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06B2B"/>
    <w:rsid w:val="0035322F"/>
    <w:rsid w:val="00374C74"/>
    <w:rsid w:val="004227D7"/>
    <w:rsid w:val="004B1939"/>
    <w:rsid w:val="00706B2B"/>
    <w:rsid w:val="00715C72"/>
    <w:rsid w:val="007F4232"/>
    <w:rsid w:val="00815318"/>
    <w:rsid w:val="00876DD1"/>
    <w:rsid w:val="00934791"/>
    <w:rsid w:val="00983027"/>
    <w:rsid w:val="00B12DB1"/>
    <w:rsid w:val="00B80407"/>
    <w:rsid w:val="00F410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B2B"/>
  </w:style>
  <w:style w:type="paragraph" w:styleId="Heading2">
    <w:name w:val="heading 2"/>
    <w:basedOn w:val="Normal"/>
    <w:next w:val="Normal"/>
    <w:link w:val="Heading2Char"/>
    <w:qFormat/>
    <w:rsid w:val="00706B2B"/>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06B2B"/>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706B2B"/>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706B2B"/>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706B2B"/>
    <w:rPr>
      <w:rFonts w:ascii="Times New Roman" w:eastAsia="Times New Roman" w:hAnsi="Times New Roman" w:cs="Times New Roman"/>
      <w:sz w:val="20"/>
      <w:szCs w:val="20"/>
      <w:lang w:eastAsia="en-GB"/>
    </w:rPr>
  </w:style>
  <w:style w:type="paragraph" w:customStyle="1" w:styleId="CharCharCharCharCarCarCharCharCarCar">
    <w:name w:val="Char Char Char Char Car Car Char Char Car Car"/>
    <w:basedOn w:val="Normal"/>
    <w:next w:val="Normal"/>
    <w:link w:val="FootnoteReference"/>
    <w:uiPriority w:val="99"/>
    <w:semiHidden/>
    <w:rsid w:val="00F410E8"/>
    <w:pPr>
      <w:spacing w:after="160" w:line="240" w:lineRule="exact"/>
    </w:pPr>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B2B"/>
  </w:style>
  <w:style w:type="paragraph" w:styleId="Heading2">
    <w:name w:val="heading 2"/>
    <w:basedOn w:val="Normal"/>
    <w:next w:val="Normal"/>
    <w:link w:val="Heading2Char"/>
    <w:qFormat/>
    <w:rsid w:val="00706B2B"/>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06B2B"/>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706B2B"/>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706B2B"/>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706B2B"/>
    <w:rPr>
      <w:rFonts w:ascii="Times New Roman" w:eastAsia="Times New Roman" w:hAnsi="Times New Roman" w:cs="Times New Roman"/>
      <w:sz w:val="20"/>
      <w:szCs w:val="20"/>
      <w:lang w:eastAsia="en-GB"/>
    </w:rPr>
  </w:style>
  <w:style w:type="paragraph" w:customStyle="1" w:styleId="CharCharCharCharCarCarCharCharCarCar">
    <w:name w:val="Char Char Char Char Car Car Char Char Car Car"/>
    <w:basedOn w:val="Normal"/>
    <w:next w:val="Normal"/>
    <w:link w:val="FootnoteReference"/>
    <w:uiPriority w:val="99"/>
    <w:semiHidden/>
    <w:rsid w:val="00F410E8"/>
    <w:pPr>
      <w:spacing w:after="160"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JUODSNUKYTE Jurate (EEAS-TBILISI)</dc:creator>
  <cp:lastModifiedBy>GHIOSHVILI Khatuna (EEAS-TBILISI)</cp:lastModifiedBy>
  <cp:revision>4</cp:revision>
  <dcterms:created xsi:type="dcterms:W3CDTF">2019-03-22T07:16:00Z</dcterms:created>
  <dcterms:modified xsi:type="dcterms:W3CDTF">2019-03-22T08:21:00Z</dcterms:modified>
</cp:coreProperties>
</file>